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Гигиеническое воспитание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03:00 МСК · База обновлена: 25.07.2026, 02:53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Гигиеническое воспитание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период летних каникул в оздоровительном учреждении с дневным пребыванием детей «Перспектива» по обращению родителей была проведена внеплановая проверка. В жалобе перечислено: нет спортивного зала; нет помещения для хранения, обработки уборочного инвентаря и приготовления дезинфекционных растворов; проветривание помещений проводится в присутствии детей; туалеты оснащены только холодной водой. Родители, не пожелавшие оставлять детей в неудовлетворительных условиях, попросили вернуть оплаченные за путевки деньги при условии оплаты исполнителю лишь фактически понесенных им расходов. В просьбе родителей было отказано. В ходе проверки выявлено: один сотрудник не прошел профессиональную гигиеническую подготовку и аттестацию; у двоих работников нет личной медицинской книжки; уборка помещений проводится с привлечением детей; расстояние от ближайшего места просмотра до экрана установленной телевизионной аппаратура составляет 1,5 м ; вода, расфасованная в емкости и поставляемая в оздоровительное учреждение, не имеет документов об оценке (подтверждения) соответствия; дверные ручки, поручни, выключатели не протираются с использованием дезинфицирующих средств; уборочный инвентарь хранится в доступном для детей месте.</w:t>
      </w:r>
    </w:p>
    <w:p>
      <w:pPr>
        <w:pStyle w:val="Heading2"/>
      </w:pPr>
      <w:r>
        <w:t>1.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Проветривание в присутствии детей не проводится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Проветривание в присутствии детей не проводится.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требования, п.2.7.2.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 допускается привлекать детей к уборке душевых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Не допускается привлекать детей к работам с вредными или опасными условиями труда, при выполнении которых запрещается применение труда лиц моложе 18 лет, а также к уборке туалетов, душевых, умывальных, мытью окон и светильников, уборке снега с крыш, выполнению ремонтно-строительных и отделочных работ, подъему и переносу тяжестей.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требования, п.2.10.4.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Воспитание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организациях отдыха детей и их оздоровления с дневным пребыванием должен быть спортивный зал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В организациях отдыха детей и их оздоровления с дневным пребыванием должны соблюдаться следующие требования: 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 дезинфекционных растворов.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III. Требования в отношении отдельных видов осуществляемой хозяйствующими субъектами деятельности, п.3.12.2.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Потребитель вправе отказаться от исполнения договора о выполнении работ (оказании услуг) в любое время при условии оплаты исполнителю лишь фактически понесенных им расходов, связанных с исполнением обязательств по соответствующему договору,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основах охраны здоровья граждан в РФ»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санитарно-эпидемиологическим требованиям к устройству, содержанию и организации работы стационарных организаций отдыха и оздоровления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 «Состояние здоровья населения в связи с состоянием окружающей среды и условиями проживания населения. Оценка риска, связанного с воздействием факторов образа жизни на здоровье населения. Методические рекомендации»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закону Российской Федерации «О защите прав потребителей»</w:t>
      </w:r>
    </w:p>
    <w:p>
      <w:pPr>
        <w:ind w:left="504"/>
      </w:pPr>
      <w:r>
        <w:rPr>
          <w:b w:val="0"/>
          <w:i/>
        </w:rPr>
        <w:t>Потребитель вправе отказаться от исполнения договора о выполнении работ (оказании услуг) в любое время при условии оплаты исполнителю фактически понесенных им расходов, связанных с исполнением обязательств по данному договору.</w:t>
        <w:br/>
        <w:br/>
        <w:t>Закон РФ от 07.02.1992 N 2300-1 «О защите прав потребителей»</w:t>
        <w:br/>
        <w:br/>
        <w:t>Статья 32. Право потребителя на отказ от исполнения договора о выполнении работ (оказании услуг)</w:t>
      </w:r>
    </w:p>
    <w:p>
      <w:pPr>
        <w:pStyle w:val="Heading2"/>
      </w:pPr>
      <w:r>
        <w:t>3. Мероприятия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Должно быть помещение для хранения, обработки уборочного инвентаря и приготовления дезинфекционных растворов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III. Требования в отношении отдельных видов осуществляемой хозяйствующими субъектами, п. 3.12.2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установке в помещениях телевизионной аппаратуры расстояние от ближайшего места просмотра до экрана должно быть не менее 2 метров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техническому регламенту Таможенного союза «О безопасности продукции, предназначенной для детей и подростков»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При установке в помещениях телевизионной аппаратуры расстояние от ближайшего места просмотра до экрана должно быть не менее 2 метров.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2.4.10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Вода, расфасованная в емкости и поставляемая в хозяйствующие субъекты, должна иметь документы об оценке (подтверждения) соответствия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Питьевой режим организуется посредством стационарных питьевых фонтанчиков и (или) выдачи детям воды, расфасованной в емкости (бутилированной) промышленного производства, в том числе через установки с дозированным розливом воды или организуется посредством выдачи кипяченой питьевой воды. Вода, расфасованная в емкости и поставляемая в хозяйствующие субъекты, должна иметь документы об оценке (подтверждения) соответствия.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2.6.6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Туалеты должны быть оснащены холодной и горячей водой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Холодной и горячей водой обеспечиваются производственные помещения пищеблока, помещения в которых оказывается медицинская помощь, туалеты, душевые, умывальные, комнаты гигиены для девушек, умывальные перед обеденным залом, помещения для стирки белья, помещения для приготовления дезинфицирующих растворов.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2.6.5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Дверные ручки, поручни, выключатели ежедневно протираются с использованием дезинфицирующих средств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Ежедневная уборка туалетов, умывальных, душевых, помещений для оказания медицинской помощи, обеденных залов столовых, буфетов, производственных цехов пищеблока, проводится с использованием дезинфицирующих средств. Дверные ручки, поручни, выключатели ежедневно протираются с использованием дезинфицирующих средств.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2.11.4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хранения уборочного инвентаря должно выделяться помещение либо оборудуется место, исключающее доступ к нему детей,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Для приготовления дезинфекционных растворов, обработки и хранения уборочного инвентаря, моющих и дезинфекционных средств в недоступном для детей месте выделяется помещение либо оборудуется место, исключающее доступ к нему детей.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  <w:br/>
        <w:br/>
        <w:t>II. Общие требования п. 2.4.12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Воспитание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Каждый работник должен иметь личную медицинскую книжку установленного образца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  I. Область применения п. 1.5.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работе в оздоровительные учреждения допускаются лица, прошедшие профессиональную гигиеническую подготовку, аттестацию и медицинское обследование в установленном порядке,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504"/>
      </w:pPr>
      <w:r>
        <w:rPr>
          <w:b w:val="0"/>
          <w:i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 , профессиональной гигиенической подготовки и аттестации.</w:t>
        <w:br/>
        <w:br/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 I. Область применения п. 1.5.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Гигиеническое воспитание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p2.4.3648_20/" TargetMode="External"/><Relationship Id="rId21" Type="http://schemas.openxmlformats.org/officeDocument/2006/relationships/hyperlink" Target="https://library.mededtech.ru/rest/documents/sp2.4.3648_20/#list_item_8un7sp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sp2.4.3648_20/#list_item_jv7s51" TargetMode="External"/><Relationship Id="rId24" Type="http://schemas.openxmlformats.org/officeDocument/2006/relationships/hyperlink" Target="https://library.mededtech.ru/rest/documents/sp2.4.3648_20/#list_item_s2c9e6" TargetMode="External"/><Relationship Id="rId25" Type="http://schemas.openxmlformats.org/officeDocument/2006/relationships/image" Target="media/image6.png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sp2.4.3648_20/#list_item_ia77lk" TargetMode="External"/><Relationship Id="rId28" Type="http://schemas.openxmlformats.org/officeDocument/2006/relationships/hyperlink" Target="https://library.mededtech.ru/rest/documents/sp2.4.3648_20/#list_item_v339dh" TargetMode="External"/><Relationship Id="rId29" Type="http://schemas.openxmlformats.org/officeDocument/2006/relationships/hyperlink" Target="https://library.mededtech.ru/rest/documents/sp2.4.3648_20/#list_item_d32df6" TargetMode="External"/><Relationship Id="rId30" Type="http://schemas.openxmlformats.org/officeDocument/2006/relationships/hyperlink" Target="https://library.mededtech.ru/rest/documents/sp2.4.3648_20/#list_item_3d16rj" TargetMode="External"/><Relationship Id="rId31" Type="http://schemas.openxmlformats.org/officeDocument/2006/relationships/hyperlink" Target="https://library.mededtech.ru/rest/documents/sp2.4.3648_20/#list_item_pk891j" TargetMode="External"/><Relationship Id="rId32" Type="http://schemas.openxmlformats.org/officeDocument/2006/relationships/hyperlink" Target="https://library.mededtech.ru/rest/documents/sp2.4.3648_20/#paragraph_27il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